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A86" w:rsidP="00FD2CEF" w:rsidRDefault="009C5A86" w14:paraId="32CCD8A5" w14:textId="7FDD1EE6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4EEECA86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Endereço</w:t>
      </w:r>
    </w:p>
    <w:p w:rsidR="00CC540E" w:rsidP="00CC540E" w:rsidRDefault="00CC540E" w14:paraId="39DC5BC2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55B8FC97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34BF01E6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1EB8B49D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2EF5BFA1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24C5601A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43048C67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208B25C9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153545BF" w14:textId="77777777">
      <w:pPr>
        <w:jc w:val="right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dezembro de 2025</w:t>
      </w:r>
    </w:p>
    <w:p w:rsidR="00CC540E" w:rsidP="00CC540E" w:rsidRDefault="00CC540E" w14:paraId="37C16CEE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Pr="000A3A96" w:rsidR="00CC540E" w:rsidP="00CC540E" w:rsidRDefault="00CC540E" w14:paraId="127CB750" w14:textId="77777777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  <w:r w:rsidRPr="0062777B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Fusão </w:t>
      </w:r>
      <w:r w:rsidRPr="0062777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do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 </w:t>
      </w:r>
      <w:r w:rsidRPr="0062777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Allianz Global Investors Fund - </w:t>
      </w:r>
      <w:r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Allianz Trend and Brands </w:t>
      </w:r>
      <w:r w:rsidRPr="0062777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(Subfundo Incorporante) no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 </w:t>
      </w:r>
      <w:r w:rsidRPr="0062777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Allianz Global Investors Fund - </w:t>
      </w:r>
      <w:r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Allianz Dynamic Multi Asset Strategy SRI 30 </w:t>
      </w:r>
      <w:r w:rsidRPr="0062777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(Subfundo Incorporante) a partir de </w:t>
      </w:r>
      <w:r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3 de fevereiro </w:t>
      </w:r>
      <w:r w:rsidRPr="0062777B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de </w:t>
      </w:r>
      <w:r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2026</w:t>
      </w:r>
    </w:p>
    <w:p w:rsidR="00B14D93" w:rsidP="00FD2CEF" w:rsidRDefault="00B14D93" w14:paraId="5795E57E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FD2CEF" w:rsidRDefault="00B94EB7" w14:paraId="4FB75A9B" w14:textId="6C3BCE0D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Caro Acionista,</w:t>
      </w:r>
    </w:p>
    <w:p w:rsidR="00B94EB7" w:rsidP="00FD2CEF" w:rsidRDefault="00B94EB7" w14:paraId="66482FF1" w14:textId="728BDDB2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FD2CEF" w:rsidRDefault="00B94EB7" w14:paraId="58FAF723" w14:textId="5358B2C5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Na sua conta de títulos, </w:t>
      </w:r>
      <w:r w:rsidR="00660E22">
        <w:rPr>
          <w:rFonts w:ascii="Arial" w:hAnsi="Arial" w:cs="Arial" w:eastAsiaTheme="minorHAnsi"/>
          <w:sz w:val="20"/>
          <w:szCs w:val="20"/>
          <w:lang w:val="en-US" w:eastAsia="en-US"/>
        </w:rPr>
        <w:t xml:space="preserve">detém </w:t>
      </w:r>
      <w:r w:rsidR="00FD75B7">
        <w:rPr>
          <w:rFonts w:ascii="Arial" w:hAnsi="Arial" w:cs="Arial" w:eastAsiaTheme="minorHAnsi"/>
          <w:sz w:val="20"/>
          <w:szCs w:val="20"/>
          <w:lang w:val="en-US" w:eastAsia="en-US"/>
        </w:rPr>
        <w:t xml:space="preserve">acções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do </w:t>
      </w:r>
      <w:r w:rsidR="00FD75B7"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Allianz Global Investors Fund - </w:t>
      </w:r>
      <w:r w:rsidR="00CC540E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Allianz Dynamic Multi Asset Strategy SRI 30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.</w:t>
      </w:r>
    </w:p>
    <w:p w:rsidR="00B94EB7" w:rsidP="00FD2CEF" w:rsidRDefault="00B94EB7" w14:paraId="43FE406C" w14:textId="6E5B8EBC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Pr="005E5DC7" w:rsidR="00B94EB7" w:rsidP="00FD2CEF" w:rsidRDefault="00B94EB7" w14:paraId="06F43DBD" w14:textId="312A319E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  <w:r w:rsidRPr="005E5DC7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Por que razão se está a realizar a fusão?</w:t>
      </w:r>
    </w:p>
    <w:p w:rsidR="00B94EB7" w:rsidP="00FD2CEF" w:rsidRDefault="00B94EB7" w14:paraId="2D3FAF49" w14:textId="7CB56482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CC540E" w:rsidP="00CC540E" w:rsidRDefault="00CC540E" w14:paraId="15ED9215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E4CCA">
        <w:rPr>
          <w:rFonts w:ascii="Arial" w:hAnsi="Arial" w:cs="Arial"/>
          <w:sz w:val="20"/>
          <w:szCs w:val="20"/>
          <w:lang w:val="en-US"/>
        </w:rPr>
        <w:t xml:space="preserve">A Allianz Global Investors analisa constantemente as oportunidades de investimento oferecidas aos seus investidores para garantir que os seus produtos satisfazem as necessidades e objectivos dos clientes.</w:t>
      </w:r>
    </w:p>
    <w:p w:rsidR="00CC540E" w:rsidP="00CC540E" w:rsidRDefault="00CC540E" w14:paraId="5609EA4C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CC540E" w:rsidP="00CC540E" w:rsidRDefault="00CC540E" w14:paraId="556E4810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E4CCA">
        <w:rPr>
          <w:rFonts w:ascii="Arial" w:hAnsi="Arial" w:cs="Arial"/>
          <w:sz w:val="20"/>
          <w:szCs w:val="20"/>
          <w:lang w:val="en-US"/>
        </w:rPr>
        <w:t xml:space="preserve">Após uma análise cuidadosa, o Conselho de Administração da Allianz Global Investors Fund (a "Sociedade") </w:t>
      </w:r>
      <w:r>
        <w:rPr>
          <w:rFonts w:ascii="Arial" w:hAnsi="Arial" w:cs="Arial"/>
          <w:sz w:val="20"/>
          <w:szCs w:val="20"/>
          <w:lang w:val="en-US"/>
        </w:rPr>
        <w:t xml:space="preserve">concluiu </w:t>
      </w:r>
      <w:r w:rsidRPr="007E4CCA">
        <w:rPr>
          <w:rFonts w:ascii="Arial" w:hAnsi="Arial" w:cs="Arial"/>
          <w:sz w:val="20"/>
          <w:szCs w:val="20"/>
          <w:lang w:val="en-US"/>
        </w:rPr>
        <w:t xml:space="preserve">que </w:t>
      </w:r>
      <w:r>
        <w:rPr>
          <w:rFonts w:ascii="Arial" w:hAnsi="Arial" w:cs="Arial"/>
          <w:sz w:val="20"/>
          <w:szCs w:val="20"/>
          <w:lang w:val="en-US"/>
        </w:rPr>
        <w:t xml:space="preserve">seria </w:t>
      </w:r>
      <w:r w:rsidRPr="007E4CCA">
        <w:rPr>
          <w:rFonts w:ascii="Arial" w:hAnsi="Arial" w:cs="Arial"/>
          <w:sz w:val="20"/>
          <w:szCs w:val="20"/>
          <w:lang w:val="en-US"/>
        </w:rPr>
        <w:t xml:space="preserve">do interesse dos acionistas proceder à fusão dos seguintes </w:t>
      </w:r>
      <w:r>
        <w:rPr>
          <w:rFonts w:ascii="Arial" w:hAnsi="Arial" w:cs="Arial"/>
          <w:sz w:val="20"/>
          <w:szCs w:val="20"/>
          <w:lang w:val="en-US"/>
        </w:rPr>
        <w:t xml:space="preserve">subfundos </w:t>
      </w:r>
      <w:r w:rsidRPr="007E4CCA">
        <w:rPr>
          <w:rFonts w:ascii="Arial" w:hAnsi="Arial" w:cs="Arial"/>
          <w:sz w:val="20"/>
          <w:szCs w:val="20"/>
          <w:lang w:val="en-US"/>
        </w:rPr>
        <w:t xml:space="preserve">da Sociedade, conforme indicado no quadro seguinte</w:t>
      </w:r>
      <w:r>
        <w:rPr>
          <w:rFonts w:ascii="Arial" w:hAnsi="Arial" w:cs="Arial"/>
          <w:sz w:val="20"/>
          <w:szCs w:val="20"/>
          <w:lang w:val="en-US"/>
        </w:rPr>
        <w:t xml:space="preserve">:</w:t>
      </w:r>
    </w:p>
    <w:p w:rsidR="00CC540E" w:rsidP="00CC540E" w:rsidRDefault="00CC540E" w14:paraId="02CF8195" w14:textId="77777777">
      <w:pPr>
        <w:jc w:val="both"/>
        <w:rPr>
          <w:rFonts w:ascii="Arial" w:hAnsi="Arial" w:eastAsia="PMingLiU" w:cs="Arial"/>
          <w:sz w:val="20"/>
          <w:szCs w:val="20"/>
          <w:lang w:val="en-US" w:eastAsia="zh-TW"/>
        </w:rPr>
      </w:pPr>
    </w:p>
    <w:tbl>
      <w:tblPr>
        <w:tblW w:w="4885" w:type="pct"/>
        <w:tblInd w:w="108" w:type="dxa"/>
        <w:tblLook w:val="04a0"/>
      </w:tblPr>
      <w:tblGrid>
        <w:gridCol w:w="1759"/>
        <w:gridCol w:w="1525"/>
        <w:gridCol w:w="2332"/>
        <w:gridCol w:w="1394"/>
        <w:gridCol w:w="2346"/>
      </w:tblGrid>
      <w:tr w:rsidRPr="00CA363A" w:rsidR="00CC540E" w:rsidTr="00C945F9" w14:paraId="4791AD02" w14:textId="77777777">
        <w:trPr>
          <w:trHeight w:val="195"/>
          <w:tblHeader/>
        </w:trPr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CA363A" w:rsidR="00CC540E" w:rsidP="00C945F9" w:rsidRDefault="00CC540E" w14:paraId="6DAAD697" w14:textId="77777777">
            <w:pPr>
              <w:rPr>
                <w:rFonts w:ascii="Arial" w:hAnsi="Arial" w:cs="Arial"/>
                <w:sz w:val="14"/>
                <w:szCs w:val="14"/>
                <w:lang w:val="en-GB" w:eastAsia="zh-TW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Nome do Fundo</w:t>
            </w:r>
          </w:p>
        </w:tc>
        <w:tc>
          <w:tcPr>
            <w:tcW w:w="20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4DF7582B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  <w:t xml:space="preserve">Subfundo a Fundir</w:t>
            </w:r>
          </w:p>
        </w:tc>
        <w:tc>
          <w:tcPr>
            <w:tcW w:w="1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24FE3706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  <w:t xml:space="preserve">Subfundo recetor</w:t>
            </w:r>
          </w:p>
        </w:tc>
      </w:tr>
      <w:tr w:rsidRPr="00CA363A" w:rsidR="00CC540E" w:rsidTr="00C945F9" w14:paraId="342FAEC7" w14:textId="77777777">
        <w:trPr>
          <w:trHeight w:val="180"/>
          <w:tblHeader/>
        </w:trPr>
        <w:tc>
          <w:tcPr>
            <w:tcW w:w="940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A363A" w:rsidR="00CC540E" w:rsidP="00C945F9" w:rsidRDefault="00CC540E" w14:paraId="3AA6F8AC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</w:p>
        </w:tc>
        <w:tc>
          <w:tcPr>
            <w:tcW w:w="2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329EBB3F" w14:textId="77777777">
            <w:pPr>
              <w:jc w:val="center"/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Allianz Global Investors Fund - </w:t>
            </w:r>
          </w:p>
        </w:tc>
        <w:tc>
          <w:tcPr>
            <w:tcW w:w="1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0E8234C9" w14:textId="77777777">
            <w:pPr>
              <w:jc w:val="center"/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Allianz Global Investors Fund - Allianz Trend and Brands Fund </w:t>
            </w:r>
          </w:p>
        </w:tc>
      </w:tr>
      <w:tr w:rsidRPr="00CA363A" w:rsidR="00CC540E" w:rsidTr="00C945F9" w14:paraId="3A5EBE60" w14:textId="77777777">
        <w:trPr>
          <w:trHeight w:val="195"/>
          <w:tblHeader/>
        </w:trPr>
        <w:tc>
          <w:tcPr>
            <w:tcW w:w="94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363A" w:rsidR="00CC540E" w:rsidP="00C945F9" w:rsidRDefault="00CC540E" w14:paraId="2450E522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</w:p>
        </w:tc>
        <w:tc>
          <w:tcPr>
            <w:tcW w:w="2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4E72FEDA" w14:textId="77777777">
            <w:pPr>
              <w:jc w:val="center"/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Allianz Trend and Brands</w:t>
            </w:r>
          </w:p>
        </w:tc>
        <w:tc>
          <w:tcPr>
            <w:tcW w:w="1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2CA7BF32" w14:textId="77777777">
            <w:pPr>
              <w:jc w:val="center"/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Allianz Dynamic Multi Asset Strategy SRI 30</w:t>
            </w:r>
          </w:p>
        </w:tc>
      </w:tr>
      <w:tr w:rsidRPr="00CA363A" w:rsidR="00CC540E" w:rsidTr="00C945F9" w14:paraId="6D2EE24B" w14:textId="77777777">
        <w:trPr>
          <w:trHeight w:val="300"/>
        </w:trPr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CA363A" w:rsidR="00CC540E" w:rsidP="00C945F9" w:rsidRDefault="00CC540E" w14:paraId="5FBA4137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Classes de acções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0764BABE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Classe de Acções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3E5CC3BF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ISIN / Número de Segurança Alemão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07CE3D1F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Classe de acções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  <w:hideMark/>
          </w:tcPr>
          <w:p w:rsidRPr="00CA363A" w:rsidR="00CC540E" w:rsidP="00C945F9" w:rsidRDefault="00CC540E" w14:paraId="0E0B93B9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ISIN / N.º do título alemão</w:t>
            </w:r>
          </w:p>
        </w:tc>
      </w:tr>
      <w:tr w:rsidRPr="00CA363A" w:rsidR="00CC540E" w:rsidTr="00C945F9" w14:paraId="16BE19D4" w14:textId="77777777">
        <w:trPr>
          <w:trHeight w:val="192"/>
        </w:trPr>
        <w:tc>
          <w:tcPr>
            <w:tcW w:w="94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363A" w:rsidR="00CC540E" w:rsidP="00C945F9" w:rsidRDefault="00CC540E" w14:paraId="3AAC3907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CA363A" w:rsidR="00CC540E" w:rsidP="00C945F9" w:rsidRDefault="00CC540E" w14:paraId="7C149D07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WT6 (EUR)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A363A" w:rsidR="00CC540E" w:rsidP="00C945F9" w:rsidRDefault="00CC540E" w14:paraId="3DD90D6E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LU2211813287 / A2QAFR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A363A" w:rsidR="00CC540E" w:rsidP="00C945F9" w:rsidRDefault="00CC540E" w14:paraId="4AE5006A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WT (EUR)</w:t>
            </w:r>
          </w:p>
        </w:tc>
        <w:tc>
          <w:tcPr>
            <w:tcW w:w="1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CA363A" w:rsidR="00CC540E" w:rsidP="00C945F9" w:rsidRDefault="00CC540E" w14:paraId="4E4DB8F9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LU2799046219 / A40A2P</w:t>
            </w:r>
          </w:p>
        </w:tc>
      </w:tr>
      <w:tr w:rsidRPr="00CA363A" w:rsidR="00CC540E" w:rsidTr="00C945F9" w14:paraId="39ED06C1" w14:textId="77777777">
        <w:trPr>
          <w:trHeight w:val="192"/>
        </w:trPr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CA363A" w:rsidR="00CC540E" w:rsidP="00C945F9" w:rsidRDefault="00CC540E" w14:paraId="15F186AD" w14:textId="77777777">
            <w:pPr>
              <w:rPr>
                <w:rFonts w:ascii="Arial" w:hAnsi="Arial" w:cs="Arial"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sz w:val="14"/>
                <w:szCs w:val="14"/>
                <w:lang w:val="en-GB" w:eastAsia="en-US"/>
              </w:rPr>
              <w:t xml:space="preserve">Data da fusão</w:t>
            </w:r>
          </w:p>
        </w:tc>
        <w:tc>
          <w:tcPr>
            <w:tcW w:w="406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A363A" w:rsidR="00CC540E" w:rsidP="00C945F9" w:rsidRDefault="00CC540E" w14:paraId="6DC85836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</w:pPr>
            <w:r w:rsidRPr="00CA363A">
              <w:rPr>
                <w:rFonts w:ascii="Arial" w:hAnsi="Arial" w:cs="Arial"/>
                <w:b/>
                <w:bCs/>
                <w:sz w:val="14"/>
                <w:szCs w:val="14"/>
                <w:lang w:val="en-GB" w:eastAsia="en-US"/>
              </w:rPr>
              <w:t xml:space="preserve">3 de fevereiro de 2026</w:t>
            </w:r>
          </w:p>
        </w:tc>
      </w:tr>
    </w:tbl>
    <w:p w:rsidR="00CC540E" w:rsidP="00CC540E" w:rsidRDefault="00CC540E" w14:paraId="5528ECC2" w14:textId="77777777">
      <w:pPr>
        <w:jc w:val="both"/>
        <w:rPr>
          <w:rFonts w:ascii="Arial" w:hAnsi="Arial" w:eastAsia="PMingLiU" w:cs="Arial"/>
          <w:sz w:val="20"/>
          <w:szCs w:val="20"/>
          <w:lang w:val="en-US" w:eastAsia="zh-TW"/>
        </w:rPr>
      </w:pPr>
    </w:p>
    <w:p w:rsidR="00CC540E" w:rsidP="00CC540E" w:rsidRDefault="00CC540E" w14:paraId="1E0FB5BB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  <w:r w:rsidRPr="6A61CBB8">
        <w:rPr>
          <w:rFonts w:ascii="Arial" w:hAnsi="Arial" w:cs="Arial"/>
          <w:sz w:val="20"/>
          <w:szCs w:val="20"/>
          <w:lang w:val="en-US"/>
        </w:rPr>
        <w:t xml:space="preserve">Em resultado </w:t>
      </w:r>
      <w:r>
        <w:rPr>
          <w:rFonts w:ascii="Arial" w:hAnsi="Arial" w:cs="Arial"/>
          <w:sz w:val="20"/>
          <w:szCs w:val="20"/>
          <w:lang w:val="en-US"/>
        </w:rPr>
        <w:t xml:space="preserve">da fusão</w:t>
      </w:r>
      <w:r w:rsidRPr="6A61CBB8">
        <w:rPr>
          <w:rFonts w:ascii="Arial" w:hAnsi="Arial" w:cs="Arial"/>
          <w:sz w:val="20"/>
          <w:szCs w:val="20"/>
          <w:lang w:val="en-US"/>
        </w:rPr>
        <w:t xml:space="preserve">, os investidores do Subfundo incorporante e do Subfundo incorporado beneficiarão dos activos adicionais. </w:t>
      </w:r>
      <w:r w:rsidRPr="00FA1707">
        <w:rPr>
          <w:rFonts w:ascii="Arial" w:hAnsi="Arial" w:cs="Arial"/>
          <w:sz w:val="20"/>
          <w:szCs w:val="20"/>
          <w:lang w:val="en-US"/>
        </w:rPr>
        <w:t xml:space="preserve">A agregação dos activos num único fundo permitirá poupar custos e reduzir a complexidade em toda a cadeia de valor. Esta proposta de fusão irá racionalizar a gama de produtos e aumentar a eficiência, beneficiando da economia de escala.</w:t>
      </w:r>
    </w:p>
    <w:p w:rsidR="00CD662E" w:rsidP="00B94EB7" w:rsidRDefault="00CD662E" w14:paraId="7A44AB33" w14:textId="144C8558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</w:p>
    <w:p w:rsidRPr="00D854D0" w:rsidR="00B94EB7" w:rsidP="00B94EB7" w:rsidRDefault="00B94EB7" w14:paraId="5D0580F7" w14:textId="5545D130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  <w:r w:rsidRPr="00D854D0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Impacto </w:t>
      </w:r>
      <w:r w:rsidR="00B14D93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no </w:t>
      </w:r>
      <w:r w:rsidRPr="003B59AA" w:rsidR="003B59AA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subfundo recetor</w:t>
      </w:r>
    </w:p>
    <w:p w:rsidR="00B94EB7" w:rsidP="00B94EB7" w:rsidRDefault="00B94EB7" w14:paraId="7AD26A5B" w14:textId="512E6EDE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0D5C2C" w:rsidP="0055736D" w:rsidRDefault="0055736D" w14:paraId="285D0C05" w14:textId="4F77625E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 w:rsidRPr="0055736D">
        <w:rPr>
          <w:rFonts w:ascii="Arial" w:hAnsi="Arial" w:cs="Arial" w:eastAsiaTheme="minorHAnsi"/>
          <w:sz w:val="20"/>
          <w:szCs w:val="20"/>
          <w:lang w:val="en-US" w:eastAsia="en-US"/>
        </w:rPr>
        <w:t xml:space="preserve">A fusão não provoca quaisquer alterações económicas significativas para os investidores do subfundo beneficiário. </w:t>
      </w:r>
      <w:r w:rsidRPr="0055736D">
        <w:rPr>
          <w:rFonts w:ascii="Arial" w:hAnsi="Arial" w:cs="Arial" w:eastAsiaTheme="minorHAnsi"/>
          <w:sz w:val="20"/>
          <w:szCs w:val="20"/>
          <w:lang w:val="en-US" w:eastAsia="en-US"/>
        </w:rPr>
        <w:t xml:space="preserve">O perfil de risco e os objectivos de investimento mantêm-se inalterados. </w:t>
      </w:r>
      <w:r w:rsidRPr="0055736D">
        <w:rPr>
          <w:rFonts w:ascii="Arial" w:hAnsi="Arial" w:cs="Arial" w:eastAsiaTheme="minorHAnsi"/>
          <w:sz w:val="20"/>
          <w:szCs w:val="20"/>
          <w:lang w:val="en-US" w:eastAsia="en-US"/>
        </w:rPr>
        <w:t xml:space="preserve">Não serão cobrados quaisquer custos adicionais ao Subfundo Acolhedor no âmbito da fusão.</w:t>
      </w:r>
    </w:p>
    <w:p w:rsidR="0055736D" w:rsidP="0055736D" w:rsidRDefault="0055736D" w14:paraId="3F7A5438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B94EB7" w:rsidRDefault="00B94EB7" w14:paraId="320DA95B" w14:textId="666DEB7C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Consulte https://regulatory.allianzgi.com para obter uma lista completa das classes de acções atualmente disponíveis para o Subfundo Beneficiário. </w:t>
      </w:r>
    </w:p>
    <w:p w:rsidR="00B94EB7" w:rsidP="00B94EB7" w:rsidRDefault="00B94EB7" w14:paraId="407A0C2C" w14:textId="0AA1D3F8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Pr="00D854D0" w:rsidR="00B94EB7" w:rsidP="00B94EB7" w:rsidRDefault="00B94EB7" w14:paraId="25876DD0" w14:textId="4BE375F7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  <w:r w:rsidRPr="00D854D0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Procedimento de fusão</w:t>
      </w:r>
    </w:p>
    <w:p w:rsidR="00B94EB7" w:rsidP="00B94EB7" w:rsidRDefault="00B94EB7" w14:paraId="5B7839B2" w14:textId="440DB749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B94EB7" w:rsidRDefault="00B94EB7" w14:paraId="10765002" w14:textId="3EB1D5AE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Na Data de Fusão, as acções do Subfundo Acolhedor serão creditadas aos investidores do Subfundo a Fundir. Em contrapartida, o Subfundo Acolhedor recebe os activos e passivos do Subfundo Incorporante. Consequentemente, não há qualquer alteração na estrutura de investimento do Subfundo Acolhedor.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A fusão completa será analisada por um auditor. Os relatórios de fusão aprovados pelo auditor ser-lhe-ão fornecidos gratuitamente, mediante pedido. Se não concordar com a proposta de fusão dos </w:t>
      </w:r>
      <w:r w:rsidR="00D9506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Subfundos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, pode resgatar as suas acções do Subfundo incorporante - como habitualmente - sem encargos de resgate.</w:t>
      </w:r>
    </w:p>
    <w:p w:rsidR="00B94EB7" w:rsidP="00B94EB7" w:rsidRDefault="00B94EB7" w14:paraId="6AABE3B7" w14:textId="57697CB4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Pr="00D854D0" w:rsidR="00B94EB7" w:rsidP="00B94EB7" w:rsidRDefault="00B94EB7" w14:paraId="5250AAAC" w14:textId="1733E242">
      <w:pPr>
        <w:jc w:val="both"/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</w:pPr>
      <w:r w:rsidRPr="00D854D0">
        <w:rPr>
          <w:rFonts w:ascii="Arial" w:hAnsi="Arial" w:cs="Arial" w:eastAsiaTheme="minorHAnsi"/>
          <w:b/>
          <w:bCs/>
          <w:sz w:val="20"/>
          <w:szCs w:val="20"/>
          <w:lang w:val="en-US" w:eastAsia="en-US"/>
        </w:rPr>
        <w:t xml:space="preserve">Documentação legal de venda</w:t>
      </w:r>
    </w:p>
    <w:p w:rsidR="00B94EB7" w:rsidP="00B94EB7" w:rsidRDefault="00B94EB7" w14:paraId="3513C45E" w14:textId="66F9451B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B94EB7" w:rsidRDefault="00B94EB7" w14:paraId="036E8F76" w14:textId="0B8194A0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As cópias dos </w:t>
      </w:r>
      <w:r w:rsidR="00D9506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Documentos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de Informação Fundamental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e do prospeto podem ser obtidas junto do seu consultor e estão acessíveis ou disponíveis gratuitamente, mediante pedido, durante o horário normal de expediente, na sede social da Sociedade, da Sociedade Gestora e dos agentes de informação em cada jurisdição em que os </w:t>
      </w:r>
      <w:r w:rsidR="00D9506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Subfundos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estão registados para distribuição pública. Estes documentos também podem ser consultados na Internet em https://regulatory.allianzgi.com.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Para os investidores domiciliados na República Federal da Alemanha, a fusão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também </w:t>
      </w:r>
      <w:r w:rsidR="00F76C44">
        <w:rPr>
          <w:rFonts w:ascii="Arial" w:hAnsi="Arial" w:cs="Arial" w:eastAsiaTheme="minorHAnsi"/>
          <w:sz w:val="20"/>
          <w:szCs w:val="20"/>
          <w:lang w:val="en-US" w:eastAsia="en-US"/>
        </w:rPr>
        <w:t xml:space="preserve">é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publicada no Börsen-Zeitung.</w:t>
      </w:r>
    </w:p>
    <w:p w:rsidR="0055736D" w:rsidP="00B94EB7" w:rsidRDefault="0055736D" w14:paraId="3284AD7E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610050" w:rsidP="00B94EB7" w:rsidRDefault="00610050" w14:paraId="495420F2" w14:textId="1EA4C776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 w:rsidRPr="002647BE">
        <w:rPr>
          <w:rFonts w:ascii="Arial" w:hAnsi="Arial" w:cs="Arial" w:eastAsiaTheme="minorHAnsi"/>
          <w:sz w:val="20"/>
          <w:szCs w:val="20"/>
          <w:lang w:val="en-US" w:eastAsia="en-US"/>
        </w:rPr>
        <w:t xml:space="preserve">Poderão ser fornecidas informações adicionais a pedido dos investidores.</w:t>
      </w:r>
    </w:p>
    <w:p w:rsidR="0055736D" w:rsidP="00B94EB7" w:rsidRDefault="0055736D" w14:paraId="699545D4" w14:textId="77777777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10364B" w:rsidP="00B94EB7" w:rsidRDefault="0010364B" w14:paraId="248DB05F" w14:textId="7D706736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 w:rsidRPr="0010364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Esta carta descreve as implicações da fusão prevista. Contacte o seu consultor financeiro se tiver alguma dúvida sobre o conteúdo desta </w:t>
      </w:r>
      <w:r w:rsidR="008159CE">
        <w:rPr>
          <w:rFonts w:ascii="Arial" w:hAnsi="Arial" w:cs="Arial" w:eastAsiaTheme="minorHAnsi"/>
          <w:sz w:val="20"/>
          <w:szCs w:val="20"/>
          <w:lang w:val="en-US" w:eastAsia="en-US"/>
        </w:rPr>
        <w:t xml:space="preserve">carta</w:t>
      </w:r>
      <w:r w:rsidRPr="0010364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. </w:t>
      </w:r>
      <w:r w:rsidRPr="0010364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A fusão pode </w:t>
      </w:r>
      <w:r w:rsidR="00B14D9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ter um </w:t>
      </w:r>
      <w:r w:rsidRPr="0010364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impacto </w:t>
      </w:r>
      <w:r w:rsidR="00B14D9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na </w:t>
      </w:r>
      <w:r w:rsidRPr="0010364B"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sua situação fiscal. Os acionistas devem contactar o seu consultor fiscal para obterem aconselhamento fiscal específico em relação à fusão.</w:t>
      </w:r>
    </w:p>
    <w:p w:rsidR="0010364B" w:rsidP="4412FD8B" w:rsidRDefault="0010364B" w14:paraId="439FE324" w14:textId="1581B5DA">
      <w:pPr>
        <w:jc w:val="both"/>
        <w:rPr>
          <w:rFonts w:ascii="Arial" w:hAnsi="Arial" w:cs="Arial" w:eastAsiaTheme="minorEastAsia"/>
          <w:sz w:val="20"/>
          <w:szCs w:val="20"/>
          <w:lang w:val="en-US" w:eastAsia="en-US"/>
        </w:rPr>
      </w:pPr>
    </w:p>
    <w:p w:rsidR="00B94EB7" w:rsidP="00B94EB7" w:rsidRDefault="00B94EB7" w14:paraId="7EB6F1CC" w14:textId="0C340B3D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Note-se que a data de fusão acima referida é fixada com base na situação atual dos 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feriados </w:t>
      </w:r>
      <w:r w:rsidR="00D95063">
        <w:rPr>
          <w:rFonts w:ascii="Arial" w:hAnsi="Arial" w:cs="Arial" w:eastAsiaTheme="minorHAnsi"/>
          <w:sz w:val="20"/>
          <w:szCs w:val="20"/>
          <w:lang w:val="en-US" w:eastAsia="en-US"/>
        </w:rPr>
        <w:t xml:space="preserve">dos </w:t>
      </w:r>
      <w:r w:rsidR="004D4B61">
        <w:rPr>
          <w:rFonts w:ascii="Arial" w:hAnsi="Arial" w:cs="Arial" w:eastAsiaTheme="minorHAnsi"/>
          <w:sz w:val="20"/>
          <w:szCs w:val="20"/>
          <w:lang w:val="en-US" w:eastAsia="en-US"/>
        </w:rPr>
        <w:t xml:space="preserve">Subfundos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. Pode acontecer que sejam anunciados feriados não planeados/ad hoc em determinados mercados, o que impediria o cálculo do valor patrimonial líquido do Subfundo incorporado e/ou do Subfundo incorporante, levando à necessidade de alterar a Data de Fusão para a data de avaliação seguinte. </w:t>
      </w:r>
    </w:p>
    <w:p w:rsidR="00B94EB7" w:rsidP="00B94EB7" w:rsidRDefault="00B94EB7" w14:paraId="1E5BE8C6" w14:textId="5B45DADD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:rsidR="00B94EB7" w:rsidP="00B94EB7" w:rsidRDefault="00B94EB7" w14:paraId="4736D165" w14:textId="26449D3B">
      <w:pPr>
        <w:jc w:val="both"/>
        <w:rPr>
          <w:rFonts w:ascii="Arial" w:hAnsi="Arial" w:cs="Arial" w:eastAsiaTheme="minorHAnsi"/>
          <w:sz w:val="20"/>
          <w:szCs w:val="20"/>
          <w:lang w:val="en-US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 xml:space="preserve">Com os melhores cumprimentos,</w:t>
      </w:r>
    </w:p>
    <w:p w:rsidR="00B94EB7" w:rsidP="49E26082" w:rsidRDefault="00B94EB7" w14:paraId="2B1E532B" w14:textId="75FB35D0">
      <w:pPr>
        <w:jc w:val="both"/>
        <w:rPr>
          <w:rFonts w:ascii="Arial" w:hAnsi="Arial" w:cs="Arial" w:eastAsiaTheme="minorEastAsia"/>
          <w:sz w:val="20"/>
          <w:szCs w:val="20"/>
          <w:lang w:val="en-US" w:eastAsia="en-US"/>
        </w:rPr>
      </w:pPr>
      <w:r w:rsidRPr="49E26082">
        <w:rPr>
          <w:rFonts w:ascii="Arial" w:hAnsi="Arial" w:cs="Arial" w:eastAsiaTheme="minorEastAsia"/>
          <w:sz w:val="20"/>
          <w:szCs w:val="20"/>
          <w:lang w:val="en-US" w:eastAsia="en-US"/>
        </w:rPr>
        <w:t xml:space="preserve">O Conselho de Administração</w:t>
      </w:r>
    </w:p>
    <w:p w:rsidR="00971E1D" w:rsidP="49E26082" w:rsidRDefault="00971E1D" w14:paraId="0A787FD5" w14:textId="77777777">
      <w:pPr>
        <w:jc w:val="both"/>
        <w:rPr>
          <w:rFonts w:ascii="Arial" w:hAnsi="Arial" w:cs="Arial" w:eastAsiaTheme="minorEastAsia"/>
          <w:sz w:val="20"/>
          <w:szCs w:val="20"/>
          <w:lang w:val="en-US" w:eastAsia="en-US"/>
        </w:rPr>
      </w:pPr>
    </w:p>
    <w:p w:rsidRPr="00D252DC" w:rsidR="00971E1D" w:rsidP="49E26082" w:rsidRDefault="00971E1D" w14:paraId="0ABF8E84" w14:textId="48C8C44F">
      <w:pPr>
        <w:jc w:val="both"/>
        <w:rPr>
          <w:rFonts w:ascii="Arial" w:hAnsi="Arial" w:cs="Arial" w:eastAsiaTheme="minorEastAsia"/>
          <w:sz w:val="20"/>
          <w:szCs w:val="20"/>
          <w:lang w:val="en-US" w:eastAsia="en-US"/>
        </w:rPr>
      </w:pPr>
      <w:r w:rsidRPr="00971E1D">
        <w:rPr>
          <w:rFonts w:ascii="Arial" w:hAnsi="Arial" w:cs="Arial" w:eastAsiaTheme="minorEastAsia"/>
          <w:sz w:val="20"/>
          <w:szCs w:val="20"/>
          <w:lang w:val="en-US" w:eastAsia="en-US"/>
        </w:rPr>
        <w:t xml:space="preserve">Este documento é uma tradução do documento original. No caso de qualquer inconsistência ou ambiguidade na interpretação da tradução, prevalecerá a versão original em inglês, desde que tal não viole as leis locais da jurisdição relevante.</w:t>
      </w:r>
    </w:p>
    <w:sectPr w:rsidRPr="00D252DC" w:rsidR="00971E1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35A" w:rsidP="00D06652" w:rsidRDefault="00E9135A" w14:paraId="071445FD" w14:textId="77777777">
      <w:r>
        <w:separator/>
      </w:r>
    </w:p>
  </w:endnote>
  <w:endnote w:type="continuationSeparator" w:id="0">
    <w:p w:rsidR="00E9135A" w:rsidP="00D06652" w:rsidRDefault="00E9135A" w14:paraId="7DF31CCD" w14:textId="77777777">
      <w:r>
        <w:continuationSeparator/>
      </w:r>
    </w:p>
  </w:endnote>
  <w:endnote w:type="continuationNotice" w:id="1">
    <w:p w:rsidR="00E9135A" w:rsidRDefault="00E9135A" w14:paraId="3A307A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/>
    </w:tblPr>
    <w:tblGrid>
      <w:gridCol w:w="2985"/>
      <w:gridCol w:w="3260"/>
      <w:gridCol w:w="2410"/>
    </w:tblGrid>
    <w:tr w:rsidRPr="00F64980" w:rsidR="00F64980" w:rsidTr="49E26082" w14:paraId="52242E07" w14:textId="77777777">
      <w:trPr>
        <w:cantSplit/>
        <w:trHeight w:val="1831" w:hRule="exact"/>
      </w:trPr>
      <w:tc>
        <w:tcPr>
          <w:tcW w:w="2985" w:type="dxa"/>
        </w:tcPr>
        <w:p w:rsidRPr="00F64980" w:rsidR="00F64980" w:rsidP="00F64980" w:rsidRDefault="00F64980" w14:paraId="249C515F" w14:textId="3E3B8A5F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Fundo </w:t>
          </w: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Allianz Global </w:t>
          </w: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Investors</w:t>
          </w:r>
        </w:p>
        <w:p w:rsidRPr="00F64980" w:rsidR="00F64980" w:rsidP="00F64980" w:rsidRDefault="00F64980" w14:paraId="1BEA787D" w14:textId="77777777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6A, route de Trèves</w:t>
          </w:r>
        </w:p>
        <w:p w:rsidRPr="00F64980" w:rsidR="00F64980" w:rsidP="00F64980" w:rsidRDefault="00F64980" w14:paraId="0D1D181F" w14:textId="77777777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L-2633 Senningerberg</w:t>
          </w:r>
        </w:p>
        <w:p w:rsidRPr="00F64980" w:rsidR="00F64980" w:rsidP="00F64980" w:rsidRDefault="00F64980" w14:paraId="30332665" w14:textId="77777777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Caixa postal 179</w:t>
          </w:r>
        </w:p>
        <w:p w:rsidRPr="00F64980" w:rsidR="00F64980" w:rsidP="00F64980" w:rsidRDefault="00F64980" w14:paraId="3554AEF5" w14:textId="77777777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L-2011 Luxemburgo</w:t>
          </w:r>
        </w:p>
      </w:tc>
      <w:tc>
        <w:tcPr>
          <w:tcW w:w="3260" w:type="dxa"/>
        </w:tcPr>
        <w:p w:rsidRPr="00F64980" w:rsidR="00F64980" w:rsidP="00F64980" w:rsidRDefault="00F64980" w14:paraId="0CC8C4AC" w14:textId="77777777">
          <w:pPr>
            <w:tabs>
              <w:tab w:val="center" w:pos="4536"/>
              <w:tab w:val="right" w:pos="9072"/>
            </w:tabs>
            <w:spacing w:line="200" w:lineRule="exact"/>
            <w:ind w:start="462" w:hanging="462"/>
            <w:rPr>
              <w:rFonts w:ascii="Arial" w:hAnsi="Arial" w:cs="Arial" w:eastAsiaTheme="minorHAnsi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Telefone +352 463 463-1</w:t>
          </w:r>
        </w:p>
        <w:p w:rsidRPr="00F64980" w:rsidR="00F64980" w:rsidP="00F64980" w:rsidRDefault="00F64980" w14:paraId="0D2DC1E5" w14:textId="77777777">
          <w:pPr>
            <w:tabs>
              <w:tab w:val="center" w:pos="4536"/>
              <w:tab w:val="right" w:pos="9072"/>
            </w:tabs>
            <w:spacing w:line="200" w:lineRule="exact"/>
            <w:ind w:start="462" w:hanging="462"/>
            <w:rPr>
              <w:rFonts w:ascii="Arial" w:hAnsi="Arial" w:cs="Arial" w:eastAsiaTheme="minorHAnsi"/>
              <w:color w:val="000000"/>
              <w:sz w:val="16"/>
              <w:szCs w:val="16"/>
              <w:lang w:val="fr-FR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FR" w:eastAsia="en-US"/>
            </w:rPr>
            <w:t xml:space="preserve">Fax +352 463 463-620</w:t>
          </w:r>
        </w:p>
        <w:p w:rsidRPr="0010364B" w:rsidR="00F64980" w:rsidP="49E26082" w:rsidRDefault="49E26082" w14:paraId="2F7425A4" w14:textId="6ACC788A">
          <w:pPr>
            <w:tabs>
              <w:tab w:val="center" w:pos="4536"/>
              <w:tab w:val="right" w:pos="9072"/>
            </w:tabs>
            <w:spacing w:line="200" w:lineRule="exact"/>
            <w:ind w:start="462" w:hanging="462"/>
            <w:rPr>
              <w:rFonts w:ascii="Arial" w:hAnsi="Arial" w:cs="Arial" w:eastAsiaTheme="minorEastAsia"/>
              <w:color w:val="000000"/>
              <w:sz w:val="16"/>
              <w:szCs w:val="16"/>
              <w:lang w:val="fr-FR" w:eastAsia="en-US"/>
            </w:rPr>
          </w:pPr>
          <w:r w:rsidRPr="49E26082">
            <w:rPr>
              <w:rFonts w:ascii="Arial" w:hAnsi="Arial" w:cs="Arial" w:eastAsiaTheme="minorEastAsia"/>
              <w:color w:val="000000" w:themeColor="text1"/>
              <w:sz w:val="16"/>
              <w:szCs w:val="16"/>
              <w:lang w:val="fr-FR" w:eastAsia="en-US"/>
            </w:rPr>
            <w:t xml:space="preserve">Correio eletrónico info-lux@allianzgi.com</w:t>
          </w:r>
        </w:p>
        <w:p w:rsidRPr="00F64980" w:rsidR="00F64980" w:rsidP="00F64980" w:rsidRDefault="00F64980" w14:paraId="15D4C7F1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color w:val="000000"/>
              <w:sz w:val="16"/>
              <w:szCs w:val="16"/>
              <w:lang w:val="fr-BE" w:eastAsia="en-US"/>
            </w:rPr>
          </w:pPr>
          <w:r w:rsidRPr="00F64980">
            <w:rPr>
              <w:rFonts w:ascii="Arial" w:hAnsi="Arial" w:cs="Arial" w:eastAsiaTheme="minorHAnsi"/>
              <w:color w:val="000000"/>
              <w:sz w:val="16"/>
              <w:szCs w:val="16"/>
              <w:lang w:val="fr-BE" w:eastAsia="en-US"/>
            </w:rPr>
            <w:t xml:space="preserve">https://lu.allianzgi.com</w:t>
          </w:r>
        </w:p>
        <w:p w:rsidRPr="00F64980" w:rsidR="00F64980" w:rsidP="00F64980" w:rsidRDefault="00F64980" w14:paraId="1F072758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color w:val="000000"/>
              <w:sz w:val="16"/>
              <w:szCs w:val="16"/>
              <w:lang w:val="fr-FR" w:eastAsia="en-US"/>
            </w:rPr>
          </w:pPr>
        </w:p>
        <w:p w:rsidRPr="00F64980" w:rsidR="00F64980" w:rsidP="00F64980" w:rsidRDefault="00F64980" w14:paraId="707D16AF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fr-CH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CH" w:eastAsia="en-US"/>
            </w:rPr>
            <w:t xml:space="preserve">Sociedade de Investimento de Capital Variável</w:t>
          </w:r>
        </w:p>
        <w:p w:rsidRPr="00F64980" w:rsidR="00F64980" w:rsidP="00F64980" w:rsidRDefault="00F64980" w14:paraId="09DC2EDD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fr-CH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fr-CH" w:eastAsia="en-US"/>
            </w:rPr>
            <w:t xml:space="preserve">Sede social: Senningerberg </w:t>
          </w:r>
        </w:p>
        <w:p w:rsidRPr="00F64980" w:rsidR="00F64980" w:rsidP="00F64980" w:rsidRDefault="00F64980" w14:paraId="5EFE8E5A" w14:textId="77777777">
          <w:pPr>
            <w:tabs>
              <w:tab w:val="center" w:pos="4536"/>
              <w:tab w:val="right" w:pos="9072"/>
            </w:tabs>
            <w:spacing w:line="220" w:lineRule="exact"/>
            <w:rPr>
              <w:rFonts w:ascii="Arial" w:hAnsi="Arial" w:cs="Arial" w:eastAsiaTheme="minorHAnsi"/>
              <w:sz w:val="16"/>
              <w:szCs w:val="16"/>
              <w:lang w:val="en-US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en-US" w:eastAsia="en-US"/>
            </w:rPr>
            <w:t xml:space="preserve">Registo de Comércio: B 71.182</w:t>
          </w:r>
        </w:p>
      </w:tc>
      <w:tc>
        <w:tcPr>
          <w:tcW w:w="2410" w:type="dxa"/>
        </w:tcPr>
        <w:p w:rsidRPr="00F64980" w:rsidR="00F64980" w:rsidP="00F64980" w:rsidRDefault="00F64980" w14:paraId="66A80A21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en-US" w:eastAsia="en-US"/>
            </w:rPr>
          </w:pPr>
          <w:r w:rsidRPr="00F64980">
            <w:rPr>
              <w:rFonts w:ascii="Arial" w:hAnsi="Arial" w:cs="Arial" w:eastAsiaTheme="minorHAnsi"/>
              <w:sz w:val="16"/>
              <w:szCs w:val="16"/>
              <w:lang w:val="en-US" w:eastAsia="en-US"/>
            </w:rPr>
            <w:t xml:space="preserve">Conselho de Administração:</w:t>
          </w:r>
        </w:p>
        <w:p w:rsidRPr="00091A37" w:rsidR="00AF7D71" w:rsidP="00AF7D71" w:rsidRDefault="00AF7D71" w14:paraId="6D88240C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en-US" w:eastAsia="en-US"/>
            </w:rPr>
          </w:pPr>
          <w:r w:rsidRPr="00091A37">
            <w:rPr>
              <w:rFonts w:ascii="Arial" w:hAnsi="Arial" w:cs="Arial" w:eastAsiaTheme="minorHAnsi"/>
              <w:sz w:val="16"/>
              <w:szCs w:val="16"/>
              <w:lang w:val="en-US" w:eastAsia="en-US"/>
            </w:rPr>
            <w:t xml:space="preserve">Silvana Pacitti</w:t>
          </w:r>
        </w:p>
        <w:p w:rsidRPr="00091A37" w:rsidR="00AF7D71" w:rsidP="00AF7D71" w:rsidRDefault="00AF7D71" w14:paraId="1ADBDB3F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en-US" w:eastAsia="en-US"/>
            </w:rPr>
          </w:pPr>
          <w:r w:rsidRPr="00091A37">
            <w:rPr>
              <w:rFonts w:ascii="Arial" w:hAnsi="Arial" w:cs="Arial" w:eastAsiaTheme="minorHAnsi"/>
              <w:sz w:val="16"/>
              <w:szCs w:val="16"/>
              <w:lang w:val="en-US" w:eastAsia="en-US"/>
            </w:rPr>
            <w:t xml:space="preserve">Oliver Drissen</w:t>
          </w:r>
        </w:p>
        <w:p w:rsidRPr="00AF7D71" w:rsidR="00AF7D71" w:rsidP="00AF7D71" w:rsidRDefault="00AF7D71" w14:paraId="7F76AF2A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it-IT" w:eastAsia="en-US"/>
            </w:rPr>
          </w:pPr>
          <w:r w:rsidRPr="00AF7D71">
            <w:rPr>
              <w:rFonts w:ascii="Arial" w:hAnsi="Arial" w:cs="Arial" w:eastAsiaTheme="minorHAnsi"/>
              <w:sz w:val="16"/>
              <w:szCs w:val="16"/>
              <w:lang w:val="it-IT" w:eastAsia="en-US"/>
            </w:rPr>
            <w:t xml:space="preserve">Hanna Duer</w:t>
          </w:r>
        </w:p>
        <w:p w:rsidRPr="00AF7D71" w:rsidR="00AF7D71" w:rsidP="00AF7D71" w:rsidRDefault="00AF7D71" w14:paraId="072ACFB4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it-IT" w:eastAsia="en-US"/>
            </w:rPr>
          </w:pPr>
          <w:r w:rsidRPr="00AF7D71">
            <w:rPr>
              <w:rFonts w:ascii="Arial" w:hAnsi="Arial" w:cs="Arial" w:eastAsiaTheme="minorHAnsi"/>
              <w:sz w:val="16"/>
              <w:szCs w:val="16"/>
              <w:lang w:val="it-IT" w:eastAsia="en-US"/>
            </w:rPr>
            <w:t xml:space="preserve">Carina Feider</w:t>
          </w:r>
        </w:p>
        <w:p w:rsidRPr="006571ED" w:rsidR="00AF7D71" w:rsidP="00AF7D71" w:rsidRDefault="00034C10" w14:paraId="089A98CF" w14:textId="1F12E754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val="en-US" w:eastAsia="en-US"/>
            </w:rPr>
          </w:pPr>
          <w:r>
            <w:rPr>
              <w:rFonts w:ascii="Arial" w:hAnsi="Arial" w:cs="Arial" w:eastAsiaTheme="minorHAnsi"/>
              <w:sz w:val="16"/>
              <w:szCs w:val="16"/>
              <w:lang w:val="en-US" w:eastAsia="en-US"/>
            </w:rPr>
            <w:t xml:space="preserve">Heiko Tilmont</w:t>
          </w:r>
        </w:p>
        <w:p w:rsidRPr="00F64980" w:rsidR="00F64980" w:rsidP="00F64980" w:rsidRDefault="00F64980" w14:paraId="1DD010E0" w14:textId="77777777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 w:eastAsiaTheme="minorHAnsi"/>
              <w:sz w:val="16"/>
              <w:szCs w:val="16"/>
              <w:lang w:eastAsia="en-US"/>
            </w:rPr>
          </w:pPr>
        </w:p>
      </w:tc>
    </w:tr>
  </w:tbl>
  <w:p w:rsidRPr="002015AD" w:rsidR="0000678A" w:rsidP="49E26082" w:rsidRDefault="0000678A" w14:paraId="63DE90D2" w14:textId="6B8D8F33">
    <w:pPr>
      <w:pStyle w:val="Footer"/>
      <w:jc w:val="center"/>
      <w:rPr>
        <w:rFonts w:ascii="Arial" w:hAnsi="Arial" w:cs="Arial"/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35A" w:rsidP="00D06652" w:rsidRDefault="00E9135A" w14:paraId="22DDDCBC" w14:textId="77777777">
      <w:r>
        <w:separator/>
      </w:r>
    </w:p>
  </w:footnote>
  <w:footnote w:type="continuationSeparator" w:id="0">
    <w:p w:rsidR="00E9135A" w:rsidP="00D06652" w:rsidRDefault="00E9135A" w14:paraId="5ABB1117" w14:textId="77777777">
      <w:r>
        <w:continuationSeparator/>
      </w:r>
    </w:p>
  </w:footnote>
  <w:footnote w:type="continuationNotice" w:id="1">
    <w:p w:rsidR="00E9135A" w:rsidRDefault="00E9135A" w14:paraId="652AC883" w14:textId="77777777"/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A86" w:rsidP="009C5A86" w:rsidRDefault="009C5A86" w14:paraId="7137F1CB" w14:textId="75F08D68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146DD053" wp14:editId="53DDB19B">
          <wp:extent cx="1260000" cy="491752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491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90" w:type="dxa"/>
      <w:tblInd w:w="-931" w:type="dxa"/>
      <w:tblLayout w:type="fixed"/>
      <w:tblCellMar>
        <w:left w:w="0" w:type="dxa"/>
        <w:right w:w="0" w:type="dxa"/>
      </w:tblCellMar>
      <w:tblLook w:val="0000"/>
    </w:tblPr>
    <w:tblGrid>
      <w:gridCol w:w="788"/>
      <w:gridCol w:w="142"/>
      <w:gridCol w:w="9560"/>
    </w:tblGrid>
    <w:tr w:rsidRPr="002F3120" w:rsidR="00DB176E" w:rsidTr="002E7907" w14:paraId="379AFA76" w14:textId="77777777">
      <w:trPr>
        <w:cantSplit/>
        <w:trHeight w:val="533" w:hRule="exact"/>
      </w:trPr>
      <w:tc>
        <w:tcPr>
          <w:tcW w:w="788" w:type="dxa"/>
        </w:tcPr>
        <w:p w:rsidRPr="002F3120" w:rsidR="00DB176E" w:rsidP="00DB176E" w:rsidRDefault="00DB176E" w14:paraId="55D41B53" w14:textId="41765B96">
          <w:pPr>
            <w:spacing w:line="262" w:lineRule="exact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142" w:type="dxa"/>
        </w:tcPr>
        <w:p w:rsidRPr="002F3120" w:rsidR="00DB176E" w:rsidP="00DB176E" w:rsidRDefault="00DB176E" w14:paraId="45291625" w14:textId="77777777">
          <w:pPr>
            <w:spacing w:line="262" w:lineRule="exact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9560" w:type="dxa"/>
        </w:tcPr>
        <w:p w:rsidR="00DB176E" w:rsidP="00DB176E" w:rsidRDefault="002E7907" w14:paraId="216465CD" w14:textId="77777777">
          <w:pPr>
            <w:pStyle w:val="Header"/>
            <w:spacing w:line="262" w:lineRule="exact"/>
            <w:rPr>
              <w:rFonts w:ascii="Arial" w:hAnsi="Arial" w:cs="Arial"/>
              <w:b/>
              <w:bCs/>
              <w:noProof/>
            </w:rPr>
          </w:pPr>
          <w:r w:rsidRPr="002F3120">
            <w:rPr>
              <w:rFonts w:ascii="Arial" w:hAnsi="Arial" w:cs="Arial"/>
              <w:b/>
              <w:bCs/>
              <w:noProof/>
            </w:rPr>
            <w:t xml:space="preserve">Allianz Global Investors Fund</w:t>
          </w:r>
        </w:p>
        <w:p w:rsidR="002E7907" w:rsidP="00DB176E" w:rsidRDefault="002E7907" w14:paraId="6C3C1AB9" w14:textId="77777777">
          <w:pPr>
            <w:pStyle w:val="Header"/>
            <w:spacing w:line="262" w:lineRule="exact"/>
            <w:rPr>
              <w:rFonts w:ascii="Arial" w:hAnsi="Arial" w:cs="Arial"/>
              <w:sz w:val="16"/>
              <w:szCs w:val="16"/>
              <w:lang w:val="en-US"/>
            </w:rPr>
          </w:pPr>
        </w:p>
        <w:p w:rsidR="002E7907" w:rsidP="00DB176E" w:rsidRDefault="002E7907" w14:paraId="2AC9B754" w14:textId="77777777">
          <w:pPr>
            <w:pStyle w:val="Header"/>
            <w:spacing w:line="262" w:lineRule="exact"/>
            <w:rPr>
              <w:rFonts w:ascii="Arial" w:hAnsi="Arial" w:cs="Arial"/>
              <w:sz w:val="16"/>
              <w:szCs w:val="16"/>
            </w:rPr>
          </w:pPr>
          <w:r w:rsidRPr="002F3120">
            <w:rPr>
              <w:rFonts w:ascii="Arial" w:hAnsi="Arial" w:cs="Arial"/>
              <w:sz w:val="16"/>
              <w:szCs w:val="16"/>
            </w:rPr>
            <w:t xml:space="preserve">Allianz Global Investors Fund P.O. Box 179 L-2011 Luxemburgo</w:t>
          </w:r>
        </w:p>
        <w:p w:rsidRPr="002F3120" w:rsidR="002E7907" w:rsidP="00DB176E" w:rsidRDefault="002E7907" w14:paraId="54435EDC" w14:textId="0807B57A">
          <w:pPr>
            <w:pStyle w:val="Header"/>
            <w:spacing w:line="262" w:lineRule="exac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:rsidR="002E7907" w:rsidP="19D072A4" w:rsidRDefault="002E7907" w14:paraId="6333C573" w14:textId="2FEC93BC">
    <w:pPr>
      <w:pStyle w:val="Header"/>
      <w:ind w:end="1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EF9"/>
    <w:multiLevelType w:val="hybridMultilevel"/>
    <w:tmpl w:val="E5CC8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136BF"/>
    <w:multiLevelType w:val="hybridMultilevel"/>
    <w:tmpl w:val="082C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6459"/>
    <w:multiLevelType w:val="hybridMultilevel"/>
    <w:tmpl w:val="458C6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672B5"/>
    <w:multiLevelType w:val="hybridMultilevel"/>
    <w:tmpl w:val="9F7CC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21197">
    <w:abstractNumId w:val="0"/>
  </w:num>
  <w:num w:numId="2" w16cid:durableId="294919409">
    <w:abstractNumId w:val="1"/>
  </w:num>
  <w:num w:numId="3" w16cid:durableId="1206605388">
    <w:abstractNumId w:val="2"/>
  </w:num>
  <w:num w:numId="4" w16cid:durableId="1387609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3B7"/>
    <w:rsid w:val="0000678A"/>
    <w:rsid w:val="0001090A"/>
    <w:rsid w:val="00011B1C"/>
    <w:rsid w:val="00013312"/>
    <w:rsid w:val="00015565"/>
    <w:rsid w:val="000256F1"/>
    <w:rsid w:val="0002686E"/>
    <w:rsid w:val="00033FF6"/>
    <w:rsid w:val="00034C10"/>
    <w:rsid w:val="0004141A"/>
    <w:rsid w:val="00052407"/>
    <w:rsid w:val="000669D4"/>
    <w:rsid w:val="000751B5"/>
    <w:rsid w:val="00082F05"/>
    <w:rsid w:val="00091A37"/>
    <w:rsid w:val="000C0359"/>
    <w:rsid w:val="000D5C2C"/>
    <w:rsid w:val="000D6A61"/>
    <w:rsid w:val="001004DD"/>
    <w:rsid w:val="0010364B"/>
    <w:rsid w:val="00107277"/>
    <w:rsid w:val="001136EC"/>
    <w:rsid w:val="00113FE7"/>
    <w:rsid w:val="00116D0A"/>
    <w:rsid w:val="00117FF7"/>
    <w:rsid w:val="001334A6"/>
    <w:rsid w:val="0013363B"/>
    <w:rsid w:val="00141E58"/>
    <w:rsid w:val="001552E7"/>
    <w:rsid w:val="00193BCE"/>
    <w:rsid w:val="001A1A01"/>
    <w:rsid w:val="001A256A"/>
    <w:rsid w:val="001A621D"/>
    <w:rsid w:val="001C0ED0"/>
    <w:rsid w:val="001D3E91"/>
    <w:rsid w:val="001D634D"/>
    <w:rsid w:val="001E78D9"/>
    <w:rsid w:val="002015AD"/>
    <w:rsid w:val="00226B4A"/>
    <w:rsid w:val="0023500E"/>
    <w:rsid w:val="00281D0D"/>
    <w:rsid w:val="002A7F9A"/>
    <w:rsid w:val="002B53B7"/>
    <w:rsid w:val="002C361D"/>
    <w:rsid w:val="002C6D91"/>
    <w:rsid w:val="002D2147"/>
    <w:rsid w:val="002E7907"/>
    <w:rsid w:val="002F120C"/>
    <w:rsid w:val="002F1486"/>
    <w:rsid w:val="00300DC3"/>
    <w:rsid w:val="003129F9"/>
    <w:rsid w:val="00330D74"/>
    <w:rsid w:val="00332128"/>
    <w:rsid w:val="00332FEC"/>
    <w:rsid w:val="003459D7"/>
    <w:rsid w:val="00362EF6"/>
    <w:rsid w:val="00381ABD"/>
    <w:rsid w:val="003951E7"/>
    <w:rsid w:val="00397EC1"/>
    <w:rsid w:val="003B59AA"/>
    <w:rsid w:val="003C0666"/>
    <w:rsid w:val="003D3E1D"/>
    <w:rsid w:val="003D7CC0"/>
    <w:rsid w:val="003F5034"/>
    <w:rsid w:val="00423566"/>
    <w:rsid w:val="00447DB2"/>
    <w:rsid w:val="00463734"/>
    <w:rsid w:val="00464541"/>
    <w:rsid w:val="00467A72"/>
    <w:rsid w:val="0048113F"/>
    <w:rsid w:val="004A5967"/>
    <w:rsid w:val="004A6BFE"/>
    <w:rsid w:val="004B78EC"/>
    <w:rsid w:val="004C75E7"/>
    <w:rsid w:val="004D2A9F"/>
    <w:rsid w:val="004D4B61"/>
    <w:rsid w:val="004E16D8"/>
    <w:rsid w:val="005064CE"/>
    <w:rsid w:val="00510FDC"/>
    <w:rsid w:val="005164A5"/>
    <w:rsid w:val="00517CDE"/>
    <w:rsid w:val="00525CE3"/>
    <w:rsid w:val="00541674"/>
    <w:rsid w:val="005565E0"/>
    <w:rsid w:val="0055736D"/>
    <w:rsid w:val="00576DCC"/>
    <w:rsid w:val="0058524A"/>
    <w:rsid w:val="00591ED2"/>
    <w:rsid w:val="00593B19"/>
    <w:rsid w:val="005B4A06"/>
    <w:rsid w:val="005C3707"/>
    <w:rsid w:val="005E27D4"/>
    <w:rsid w:val="005E5DC7"/>
    <w:rsid w:val="00605301"/>
    <w:rsid w:val="006065AD"/>
    <w:rsid w:val="00610050"/>
    <w:rsid w:val="0061472B"/>
    <w:rsid w:val="00615635"/>
    <w:rsid w:val="006224DB"/>
    <w:rsid w:val="00623385"/>
    <w:rsid w:val="00660E22"/>
    <w:rsid w:val="00661639"/>
    <w:rsid w:val="00673AC2"/>
    <w:rsid w:val="00693C16"/>
    <w:rsid w:val="006B298D"/>
    <w:rsid w:val="006E71B9"/>
    <w:rsid w:val="006F58AE"/>
    <w:rsid w:val="007020A1"/>
    <w:rsid w:val="007155ED"/>
    <w:rsid w:val="007259F8"/>
    <w:rsid w:val="00771C90"/>
    <w:rsid w:val="00775524"/>
    <w:rsid w:val="007E62F2"/>
    <w:rsid w:val="007E7F6F"/>
    <w:rsid w:val="007F0BFA"/>
    <w:rsid w:val="007F1D46"/>
    <w:rsid w:val="007F5736"/>
    <w:rsid w:val="00801C4C"/>
    <w:rsid w:val="0081420E"/>
    <w:rsid w:val="008159CE"/>
    <w:rsid w:val="00816AFE"/>
    <w:rsid w:val="008671D3"/>
    <w:rsid w:val="0087625B"/>
    <w:rsid w:val="0088281A"/>
    <w:rsid w:val="008A0F4C"/>
    <w:rsid w:val="008A424A"/>
    <w:rsid w:val="00901150"/>
    <w:rsid w:val="00924E57"/>
    <w:rsid w:val="00937613"/>
    <w:rsid w:val="00942727"/>
    <w:rsid w:val="00943672"/>
    <w:rsid w:val="00946553"/>
    <w:rsid w:val="00947266"/>
    <w:rsid w:val="00971E1D"/>
    <w:rsid w:val="00972201"/>
    <w:rsid w:val="0097472A"/>
    <w:rsid w:val="00984914"/>
    <w:rsid w:val="009A03A4"/>
    <w:rsid w:val="009A3462"/>
    <w:rsid w:val="009A5EC1"/>
    <w:rsid w:val="009B27F6"/>
    <w:rsid w:val="009B6999"/>
    <w:rsid w:val="009C5A86"/>
    <w:rsid w:val="009E0733"/>
    <w:rsid w:val="009E33B1"/>
    <w:rsid w:val="009F5AB5"/>
    <w:rsid w:val="00A33558"/>
    <w:rsid w:val="00A51DFE"/>
    <w:rsid w:val="00A601FC"/>
    <w:rsid w:val="00A94D85"/>
    <w:rsid w:val="00A97D21"/>
    <w:rsid w:val="00AB4EC4"/>
    <w:rsid w:val="00AB5E5A"/>
    <w:rsid w:val="00AD6869"/>
    <w:rsid w:val="00AF3700"/>
    <w:rsid w:val="00AF7D71"/>
    <w:rsid w:val="00B14D93"/>
    <w:rsid w:val="00B4488A"/>
    <w:rsid w:val="00B72A01"/>
    <w:rsid w:val="00B77706"/>
    <w:rsid w:val="00B80DA1"/>
    <w:rsid w:val="00B94EB7"/>
    <w:rsid w:val="00BA0755"/>
    <w:rsid w:val="00BD3298"/>
    <w:rsid w:val="00BE5325"/>
    <w:rsid w:val="00BE5910"/>
    <w:rsid w:val="00BE7B5A"/>
    <w:rsid w:val="00C23D5F"/>
    <w:rsid w:val="00C26D2A"/>
    <w:rsid w:val="00C503D0"/>
    <w:rsid w:val="00C77427"/>
    <w:rsid w:val="00CA2F8D"/>
    <w:rsid w:val="00CC2367"/>
    <w:rsid w:val="00CC3970"/>
    <w:rsid w:val="00CC540E"/>
    <w:rsid w:val="00CD662E"/>
    <w:rsid w:val="00CE5D34"/>
    <w:rsid w:val="00CF641B"/>
    <w:rsid w:val="00CF760E"/>
    <w:rsid w:val="00D06652"/>
    <w:rsid w:val="00D139E1"/>
    <w:rsid w:val="00D16FE9"/>
    <w:rsid w:val="00D2174A"/>
    <w:rsid w:val="00D252DC"/>
    <w:rsid w:val="00D430F4"/>
    <w:rsid w:val="00D73612"/>
    <w:rsid w:val="00D744F0"/>
    <w:rsid w:val="00D76852"/>
    <w:rsid w:val="00D854D0"/>
    <w:rsid w:val="00D91CAA"/>
    <w:rsid w:val="00D949FC"/>
    <w:rsid w:val="00D95063"/>
    <w:rsid w:val="00DA6655"/>
    <w:rsid w:val="00DB176E"/>
    <w:rsid w:val="00DC3955"/>
    <w:rsid w:val="00DD29E3"/>
    <w:rsid w:val="00DD46E2"/>
    <w:rsid w:val="00DE0239"/>
    <w:rsid w:val="00E27013"/>
    <w:rsid w:val="00E36E33"/>
    <w:rsid w:val="00E56AFB"/>
    <w:rsid w:val="00E877B7"/>
    <w:rsid w:val="00E9135A"/>
    <w:rsid w:val="00EC272C"/>
    <w:rsid w:val="00EC36F6"/>
    <w:rsid w:val="00EC5021"/>
    <w:rsid w:val="00EE78DF"/>
    <w:rsid w:val="00EF0392"/>
    <w:rsid w:val="00EF629F"/>
    <w:rsid w:val="00F11060"/>
    <w:rsid w:val="00F12A7C"/>
    <w:rsid w:val="00F178F5"/>
    <w:rsid w:val="00F64980"/>
    <w:rsid w:val="00F7438E"/>
    <w:rsid w:val="00F76C44"/>
    <w:rsid w:val="00FA7DAA"/>
    <w:rsid w:val="00FD2CEF"/>
    <w:rsid w:val="00FD75B7"/>
    <w:rsid w:val="00FE2F5C"/>
    <w:rsid w:val="00FF4264"/>
    <w:rsid w:val="19D072A4"/>
    <w:rsid w:val="4412FD8B"/>
    <w:rsid w:val="49E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DC984"/>
  <w15:docId w15:val="{5BA2A6AF-CD1B-4BD3-8511-2D22174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332F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de-DE" w:eastAsia="de-DE"/>
    </w:rPr>
  </w:style>
  <w:style w:type="paragraph" w:customStyle="1" w:styleId="EinfacherAbsatz">
    <w:name w:val="[Einfacher Absatz]"/>
    <w:basedOn w:val="Normal"/>
    <w:rsid w:val="00332F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de-DE" w:eastAsia="de-DE" w:bidi="de-DE"/>
    </w:rPr>
  </w:style>
  <w:style w:type="paragraph" w:customStyle="1" w:styleId="KeinAbsatzformat">
    <w:name w:val="[Kein Absatzformat]"/>
    <w:link w:val="KeinAbsatzformatChar"/>
    <w:rsid w:val="0066163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 w:eastAsia="de-DE" w:bidi="de-DE"/>
    </w:rPr>
  </w:style>
  <w:style w:type="character" w:customStyle="1" w:styleId="KeinAbsatzformatChar">
    <w:name w:val="[Kein Absatzformat] Char"/>
    <w:link w:val="KeinAbsatzformat"/>
    <w:rsid w:val="00661639"/>
    <w:rPr>
      <w:rFonts w:ascii="MinionPro-Regular" w:eastAsia="Times New Roman" w:hAnsi="MinionPro-Regular" w:cs="MinionPro-Regular"/>
      <w:color w:val="000000"/>
      <w:sz w:val="24"/>
      <w:szCs w:val="24"/>
      <w:lang w:val="de-DE" w:eastAsia="de-DE" w:bidi="de-DE"/>
    </w:rPr>
  </w:style>
  <w:style w:type="paragraph" w:styleId="ListParagraph">
    <w:name w:val="List Paragraph"/>
    <w:basedOn w:val="Normal"/>
    <w:uiPriority w:val="34"/>
    <w:qFormat/>
    <w:rsid w:val="0066163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7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01"/>
    <w:rPr>
      <w:rFonts w:ascii="Tahoma" w:eastAsia="Times New Roman" w:hAnsi="Tahoma" w:cs="Tahoma"/>
      <w:sz w:val="16"/>
      <w:szCs w:val="16"/>
      <w:lang w:val="de-CH" w:eastAsia="de-CH"/>
    </w:rPr>
  </w:style>
  <w:style w:type="paragraph" w:customStyle="1" w:styleId="Default">
    <w:name w:val="Default"/>
    <w:rsid w:val="00015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0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06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652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Footer">
    <w:name w:val="footer"/>
    <w:basedOn w:val="Normal"/>
    <w:link w:val="FooterChar"/>
    <w:uiPriority w:val="99"/>
    <w:unhideWhenUsed/>
    <w:rsid w:val="00D06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652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Hyperlink">
    <w:name w:val="Hyperlink"/>
    <w:basedOn w:val="DefaultParagraphFont"/>
    <w:uiPriority w:val="99"/>
    <w:unhideWhenUsed/>
    <w:rsid w:val="00C50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3b465d2e-2285-4975-a59d-f56ded1e7838" origin="defaultValue">
  <element uid="id_classification_confidential" value=""/>
  <element uid="id_markingvisibility_removefooter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e1c828ceaa42368f9451e53768eb72 xmlns="82b047f4-b12c-4294-a196-975ab2d1af56" xsi:nil="true"/>
    <fd4014056ecd469d948491749f9119a0 xmlns="82b047f4-b12c-4294-a196-975ab2d1af56" xsi:nil="true"/>
    <lcf76f155ced4ddcb4097134ff3c332f xmlns="3b382a5f-b871-40b2-afd2-638c5b7f8fb7">
      <Terms xmlns="http://schemas.microsoft.com/office/infopath/2007/PartnerControls"/>
    </lcf76f155ced4ddcb4097134ff3c332f>
    <TaxCatchAll xmlns="82b047f4-b12c-4294-a196-975ab2d1af56"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6748C2EDCA44AF6F68BB116BEC1D" ma:contentTypeVersion="23" ma:contentTypeDescription="Create a new document." ma:contentTypeScope="" ma:versionID="9def48a37d27d26c51df659e4773b93c">
  <xsd:schema xmlns:xsd="http://www.w3.org/2001/XMLSchema" xmlns:xs="http://www.w3.org/2001/XMLSchema" xmlns:p="http://schemas.microsoft.com/office/2006/metadata/properties" xmlns:ns2="3b382a5f-b871-40b2-afd2-638c5b7f8fb7" xmlns:ns3="82b047f4-b12c-4294-a196-975ab2d1af56" targetNamespace="http://schemas.microsoft.com/office/2006/metadata/properties" ma:root="true" ma:fieldsID="a962af3f7301f8bff463cf696629eefc" ns2:_="" ns3:_="">
    <xsd:import namespace="3b382a5f-b871-40b2-afd2-638c5b7f8fb7"/>
    <xsd:import namespace="82b047f4-b12c-4294-a196-975ab2d1af56"/>
    <xsd:element name="properties">
      <xsd:complexType>
        <xsd:sequence>
          <xsd:element name="documentManagement">
            <xsd:complexType>
              <xsd:all>
                <xsd:element ref="ns3:fd4014056ecd469d948491749f9119a0" minOccurs="0"/>
                <xsd:element ref="ns3:TaxCatchAll" minOccurs="0"/>
                <xsd:element ref="ns3:k4e1c828ceaa42368f9451e53768eb72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a5f-b871-40b2-afd2-638c5b7f8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a1eaae-7a8c-4fb9-95e5-02576394b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47f4-b12c-4294-a196-975ab2d1af56" elementFormDefault="qualified">
    <xsd:import namespace="http://schemas.microsoft.com/office/2006/documentManagement/types"/>
    <xsd:import namespace="http://schemas.microsoft.com/office/infopath/2007/PartnerControls"/>
    <xsd:element name="fd4014056ecd469d948491749f9119a0" ma:index="9" nillable="true" ma:displayName="Legal Entity_0" ma:hidden="true" ma:internalName="fd4014056ecd469d948491749f9119a0">
      <xsd:simpleType>
        <xsd:restriction base="dms:Note"/>
      </xsd:simpleType>
    </xsd:element>
    <xsd:element name="TaxCatchAll" ma:index="10" nillable="true" ma:displayName="Taxonomy Catch All Column" ma:description="" ma:hidden="true" ma:list="{1b8ddf50-b7ea-4801-a91c-5ea9bdd93369}" ma:internalName="TaxCatchAll" ma:showField="CatchAllData" ma:web="82b047f4-b12c-4294-a196-975ab2d1a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e1c828ceaa42368f9451e53768eb72" ma:index="12" nillable="true" ma:displayName="Organizational Unit_0" ma:hidden="true" ma:internalName="k4e1c828ceaa42368f9451e53768eb7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215C-CF93-4122-9298-E252776632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701063-D76E-4833-A434-C33B6251E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0078C-C7D0-4DA9-A166-30F5D13302EF}">
  <ds:schemaRefs>
    <ds:schemaRef ds:uri="http://schemas.microsoft.com/office/2006/metadata/properties"/>
    <ds:schemaRef ds:uri="http://schemas.microsoft.com/office/infopath/2007/PartnerControls"/>
    <ds:schemaRef ds:uri="82b047f4-b12c-4294-a196-975ab2d1af56"/>
    <ds:schemaRef ds:uri="3b382a5f-b871-40b2-afd2-638c5b7f8fb7"/>
  </ds:schemaRefs>
</ds:datastoreItem>
</file>

<file path=customXml/itemProps4.xml><?xml version="1.0" encoding="utf-8"?>
<ds:datastoreItem xmlns:ds="http://schemas.openxmlformats.org/officeDocument/2006/customXml" ds:itemID="{43832057-BDEF-4F1C-AF1A-14862C28D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a5f-b871-40b2-afd2-638c5b7f8fb7"/>
    <ds:schemaRef ds:uri="82b047f4-b12c-4294-a196-975ab2d1a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3619</Characters>
  <Application>Microsoft Office Word</Application>
  <DocSecurity>0</DocSecurity>
  <Lines>106</Lines>
  <Paragraphs>49</Paragraphs>
  <ScaleCrop>false</ScaleCrop>
  <Company>Allianz Global Investors KAGmbH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Schwabe, Daniela (AGI-L)</dc:creator>
  <keywords>Confidential, docId:6674C85927BCF8CB352E0194E0695677</keywords>
  <lastModifiedBy>Litsas, Anastasios (AllianzGI)</lastModifiedBy>
  <revision>23</revision>
  <lastPrinted>2024-11-07T09:11:00.0000000Z</lastPrinted>
  <dcterms:created xsi:type="dcterms:W3CDTF">2024-11-07T09:08:00.0000000Z</dcterms:created>
  <dcterms:modified xsi:type="dcterms:W3CDTF">2025-12-15T15:29:00.0000000Z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e0955d7c-fa65-42be-9868-fcee0b175848</vt:lpwstr>
  </property>
  <property fmtid="{D5CDD505-2E9C-101B-9397-08002B2CF9AE}" pid="3" name="AZI-Canary-Word">
    <vt:lpwstr>Confidential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policy="3b465d2e-2285-4975-a59d-f56ded1e7838" origin="defaultValue" xmlns="http://www.boldonj</vt:lpwstr>
  </property>
  <property fmtid="{D5CDD505-2E9C-101B-9397-08002B2CF9AE}" pid="5" name="bjDocumentLabelXML-0">
    <vt:lpwstr>ames.com/2008/01/sie/internal/label"&gt;&lt;element uid="id_classification_confidential" value="" /&gt;&lt;element uid="id_markingvisibility_removefooter" value="" /&gt;&lt;/sisl&gt;</vt:lpwstr>
  </property>
  <property fmtid="{D5CDD505-2E9C-101B-9397-08002B2CF9AE}" pid="6" name="bjDocumentSecurityLabel">
    <vt:lpwstr>Confidential Remove Footer</vt:lpwstr>
  </property>
  <property fmtid="{D5CDD505-2E9C-101B-9397-08002B2CF9AE}" pid="7" name="bjSaver">
    <vt:lpwstr>PWDGE0E6HwLkvZaEgv4KpzVGQsfT9aG0</vt:lpwstr>
  </property>
  <property fmtid="{D5CDD505-2E9C-101B-9397-08002B2CF9AE}" pid="8" name="MSIP_Label_91609b90-44b7-4a75-a6a6-3abfa61ed0eb_Enabled">
    <vt:lpwstr>true</vt:lpwstr>
  </property>
  <property fmtid="{D5CDD505-2E9C-101B-9397-08002B2CF9AE}" pid="9" name="MSIP_Label_91609b90-44b7-4a75-a6a6-3abfa61ed0eb_SetDate">
    <vt:lpwstr>2022-01-17T14:48:30Z</vt:lpwstr>
  </property>
  <property fmtid="{D5CDD505-2E9C-101B-9397-08002B2CF9AE}" pid="10" name="MSIP_Label_91609b90-44b7-4a75-a6a6-3abfa61ed0eb_Method">
    <vt:lpwstr>Privileged</vt:lpwstr>
  </property>
  <property fmtid="{D5CDD505-2E9C-101B-9397-08002B2CF9AE}" pid="11" name="MSIP_Label_91609b90-44b7-4a75-a6a6-3abfa61ed0eb_Name">
    <vt:lpwstr>91609b90-44b7-4a75-a6a6-3abfa61ed0eb</vt:lpwstr>
  </property>
  <property fmtid="{D5CDD505-2E9C-101B-9397-08002B2CF9AE}" pid="12" name="MSIP_Label_91609b90-44b7-4a75-a6a6-3abfa61ed0eb_SiteId">
    <vt:lpwstr>a1eacbd5-fb0e-46f1-81e3-4965ea8e45bb</vt:lpwstr>
  </property>
  <property fmtid="{D5CDD505-2E9C-101B-9397-08002B2CF9AE}" pid="13" name="MSIP_Label_91609b90-44b7-4a75-a6a6-3abfa61ed0eb_ActionId">
    <vt:lpwstr>5b8ecf8d-c464-4fa1-adf5-ce76059f7805</vt:lpwstr>
  </property>
  <property fmtid="{D5CDD505-2E9C-101B-9397-08002B2CF9AE}" pid="14" name="MSIP_Label_91609b90-44b7-4a75-a6a6-3abfa61ed0eb_ContentBits">
    <vt:lpwstr>0</vt:lpwstr>
  </property>
  <property fmtid="{D5CDD505-2E9C-101B-9397-08002B2CF9AE}" pid="15" name="ContentTypeId">
    <vt:lpwstr>0x010100C34D6748C2EDCA44AF6F68BB116BEC1D</vt:lpwstr>
  </property>
  <property fmtid="{D5CDD505-2E9C-101B-9397-08002B2CF9AE}" pid="16" name="k4e1c828ceaa42368f9451e53768eb720">
    <vt:lpwstr>Fund Setup EU [51000527]|a6a4b3ca-c228-493b-abcb-3bb59f6e7da3</vt:lpwstr>
  </property>
  <property fmtid="{D5CDD505-2E9C-101B-9397-08002B2CF9AE}" pid="17" name="fd4014056ecd469d948491749f9119a00">
    <vt:lpwstr>AllianzGI GmbH /LU Branch [DE0588]|fdc9491e-715f-48d7-a668-dc4207a81b63</vt:lpwstr>
  </property>
  <property fmtid="{D5CDD505-2E9C-101B-9397-08002B2CF9AE}" pid="18" name="OrganizationalUnit">
    <vt:lpwstr>2;#Fund Setup EU [51000527]|a6a4b3ca-c228-493b-abcb-3bb59f6e7da3</vt:lpwstr>
  </property>
  <property fmtid="{D5CDD505-2E9C-101B-9397-08002B2CF9AE}" pid="19" name="MediaServiceImageTags">
    <vt:lpwstr/>
  </property>
  <property fmtid="{D5CDD505-2E9C-101B-9397-08002B2CF9AE}" pid="20" name="LegalEntity">
    <vt:lpwstr>1;#AllianzGI GmbH /LU Branch [DE0588]|fdc9491e-715f-48d7-a668-dc4207a81b63</vt:lpwstr>
  </property>
  <property fmtid="{D5CDD505-2E9C-101B-9397-08002B2CF9AE}" pid="21" name="docLang">
    <vt:lpwstr>en</vt:lpwstr>
  </property>
</Properties>
</file>